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6BFCA" w14:textId="7CEB9DE7" w:rsidR="00E5718E" w:rsidRDefault="00E5718E" w:rsidP="00A01FA7">
      <w:pPr>
        <w:pStyle w:val="Base"/>
      </w:pPr>
      <w:r>
        <w:t>10A NCAC 15 .0208 is amend</w:t>
      </w:r>
      <w:r w:rsidR="00E542AB">
        <w:t>ed as published in 39:10 NCR 629-642</w:t>
      </w:r>
      <w:r>
        <w:t xml:space="preserve"> as follows:</w:t>
      </w:r>
    </w:p>
    <w:p w14:paraId="0BE8993A" w14:textId="77777777" w:rsidR="00E5718E" w:rsidRPr="003A1E31" w:rsidRDefault="00E5718E" w:rsidP="00A01FA7">
      <w:pPr>
        <w:pStyle w:val="Base"/>
      </w:pPr>
    </w:p>
    <w:p w14:paraId="754B0EAC" w14:textId="77777777" w:rsidR="00E5718E" w:rsidRPr="003A7CC3" w:rsidRDefault="00E5718E" w:rsidP="00A01FA7">
      <w:pPr>
        <w:pStyle w:val="Rule"/>
        <w:rPr>
          <w:u w:val="single"/>
        </w:rPr>
      </w:pPr>
      <w:r w:rsidRPr="00FD2CC4">
        <w:t>10A NCAC 15 .0208</w:t>
      </w:r>
      <w:r w:rsidRPr="00FD2CC4">
        <w:tab/>
      </w:r>
      <w:r w:rsidRPr="003B4E5B">
        <w:rPr>
          <w:strike/>
        </w:rPr>
        <w:t>PRIOR NOTIFICATION OF TRANSFER</w:t>
      </w:r>
      <w:r>
        <w:t xml:space="preserve"> </w:t>
      </w:r>
      <w:r w:rsidRPr="003A7CC3">
        <w:rPr>
          <w:u w:val="single"/>
        </w:rPr>
        <w:t>OUT</w:t>
      </w:r>
      <w:r w:rsidRPr="003A7CC3">
        <w:rPr>
          <w:u w:val="single"/>
        </w:rPr>
        <w:noBreakHyphen/>
        <w:t>OF</w:t>
      </w:r>
      <w:r w:rsidRPr="003A7CC3">
        <w:rPr>
          <w:u w:val="single"/>
        </w:rPr>
        <w:noBreakHyphen/>
        <w:t>STATE RADIATION MACHINES</w:t>
      </w:r>
      <w:r>
        <w:rPr>
          <w:u w:val="single"/>
        </w:rPr>
        <w:t xml:space="preserve"> and radiation generation devices</w:t>
      </w:r>
    </w:p>
    <w:p w14:paraId="5B7EDD0F" w14:textId="77777777" w:rsidR="00E5718E" w:rsidRPr="003B4E5B" w:rsidRDefault="00E5718E" w:rsidP="00A01FA7">
      <w:pPr>
        <w:pStyle w:val="Paragraph"/>
        <w:rPr>
          <w:strike/>
        </w:rPr>
      </w:pPr>
      <w:r w:rsidRPr="003B4E5B">
        <w:rPr>
          <w:strike/>
        </w:rPr>
        <w:t>(a</w:t>
      </w:r>
      <w:proofErr w:type="gramStart"/>
      <w:r w:rsidRPr="003B4E5B">
        <w:rPr>
          <w:strike/>
        </w:rPr>
        <w:t>)  Persons</w:t>
      </w:r>
      <w:proofErr w:type="gramEnd"/>
      <w:r w:rsidRPr="003B4E5B">
        <w:rPr>
          <w:strike/>
        </w:rPr>
        <w:t xml:space="preserve"> registered pursuant to Rule .0203 of this Section shall notify the agency in writing prior to transfer of a registered radiation machine to another person required to be registered pursuant to Rule .0203(a) of this Section. This Rule does not prohibit transfer without prior notification to sales and service companies registered pursuant to Rule .0205 of this Section.</w:t>
      </w:r>
    </w:p>
    <w:p w14:paraId="2CF37CF7" w14:textId="77777777" w:rsidR="00E5718E" w:rsidRPr="003B4E5B" w:rsidRDefault="00E5718E" w:rsidP="00A01FA7">
      <w:pPr>
        <w:pStyle w:val="Paragraph"/>
        <w:rPr>
          <w:strike/>
        </w:rPr>
      </w:pPr>
      <w:r w:rsidRPr="003B4E5B">
        <w:rPr>
          <w:strike/>
        </w:rPr>
        <w:t>(b</w:t>
      </w:r>
      <w:proofErr w:type="gramStart"/>
      <w:r w:rsidRPr="003B4E5B">
        <w:rPr>
          <w:strike/>
        </w:rPr>
        <w:t>)  The</w:t>
      </w:r>
      <w:proofErr w:type="gramEnd"/>
      <w:r w:rsidRPr="003B4E5B">
        <w:rPr>
          <w:strike/>
        </w:rPr>
        <w:t xml:space="preserve"> notification shall include:</w:t>
      </w:r>
    </w:p>
    <w:p w14:paraId="140DD485" w14:textId="77777777" w:rsidR="00E5718E" w:rsidRPr="003B4E5B" w:rsidRDefault="00E5718E" w:rsidP="00A01FA7">
      <w:pPr>
        <w:pStyle w:val="SubParagraph"/>
        <w:tabs>
          <w:tab w:val="clear" w:pos="1800"/>
        </w:tabs>
        <w:rPr>
          <w:strike/>
        </w:rPr>
      </w:pPr>
      <w:r w:rsidRPr="003B4E5B">
        <w:rPr>
          <w:strike/>
        </w:rPr>
        <w:t>(1)</w:t>
      </w:r>
      <w:r w:rsidRPr="003B4E5B">
        <w:rPr>
          <w:strike/>
        </w:rPr>
        <w:tab/>
        <w:t>the name and address of the transferee, and</w:t>
      </w:r>
    </w:p>
    <w:p w14:paraId="719E9C0C" w14:textId="77777777" w:rsidR="00E5718E" w:rsidRPr="003B4E5B" w:rsidRDefault="00E5718E" w:rsidP="00A01FA7">
      <w:pPr>
        <w:pStyle w:val="SubParagraph"/>
        <w:tabs>
          <w:tab w:val="clear" w:pos="1800"/>
        </w:tabs>
        <w:rPr>
          <w:strike/>
        </w:rPr>
      </w:pPr>
      <w:r w:rsidRPr="003B4E5B">
        <w:rPr>
          <w:strike/>
        </w:rPr>
        <w:t>(2)</w:t>
      </w:r>
      <w:r w:rsidRPr="003B4E5B">
        <w:rPr>
          <w:strike/>
        </w:rPr>
        <w:tab/>
        <w:t>the manufacturer, model number and serial number of the radiation machine to be transferred.</w:t>
      </w:r>
    </w:p>
    <w:p w14:paraId="6CD57F3A" w14:textId="77777777" w:rsidR="00E5718E" w:rsidRPr="008D2F38" w:rsidRDefault="00E5718E" w:rsidP="00A01FA7">
      <w:pPr>
        <w:pStyle w:val="Paragraph"/>
        <w:rPr>
          <w:u w:val="single"/>
        </w:rPr>
      </w:pPr>
      <w:r>
        <w:rPr>
          <w:u w:val="single"/>
        </w:rPr>
        <w:t>(a</w:t>
      </w:r>
      <w:proofErr w:type="gramStart"/>
      <w:r>
        <w:rPr>
          <w:u w:val="single"/>
        </w:rPr>
        <w:t xml:space="preserve">)  </w:t>
      </w:r>
      <w:r w:rsidRPr="008D2F38">
        <w:rPr>
          <w:u w:val="single"/>
        </w:rPr>
        <w:t>No</w:t>
      </w:r>
      <w:proofErr w:type="gramEnd"/>
      <w:r w:rsidRPr="008D2F38">
        <w:rPr>
          <w:u w:val="single"/>
        </w:rPr>
        <w:t xml:space="preserve"> person shall bring any radiation machine or radiation generating device into the state, for any temporary use, unless such person has given a written notice to the agency at least five working days </w:t>
      </w:r>
      <w:r>
        <w:rPr>
          <w:u w:val="single"/>
        </w:rPr>
        <w:t xml:space="preserve">prior to use in the state. </w:t>
      </w:r>
      <w:r w:rsidRPr="008D2F38">
        <w:rPr>
          <w:u w:val="single"/>
        </w:rPr>
        <w:t xml:space="preserve">The notice shall include the type of radiation machine; the nature, duration, and scope of use; and the exact location(s) where the radiation machine </w:t>
      </w:r>
      <w:r>
        <w:rPr>
          <w:u w:val="single"/>
        </w:rPr>
        <w:t>or radiation generating device will</w:t>
      </w:r>
      <w:r w:rsidRPr="008D2F38">
        <w:rPr>
          <w:u w:val="single"/>
        </w:rPr>
        <w:t xml:space="preserve"> be used. If, for a specific case, the five working day period would impose an undue hardship on the person, he </w:t>
      </w:r>
      <w:r>
        <w:rPr>
          <w:u w:val="single"/>
        </w:rPr>
        <w:t xml:space="preserve">or she </w:t>
      </w:r>
      <w:r w:rsidRPr="008D2F38">
        <w:rPr>
          <w:u w:val="single"/>
        </w:rPr>
        <w:t>may, upon application to the agency, obtain permission to proceed sooner.</w:t>
      </w:r>
    </w:p>
    <w:p w14:paraId="557ED279" w14:textId="77777777" w:rsidR="00E5718E" w:rsidRDefault="00E5718E" w:rsidP="00A01FA7">
      <w:pPr>
        <w:pStyle w:val="Paragraph"/>
        <w:rPr>
          <w:u w:val="single"/>
        </w:rPr>
      </w:pPr>
      <w:r w:rsidRPr="008D2F38">
        <w:rPr>
          <w:u w:val="single"/>
        </w:rPr>
        <w:t>(</w:t>
      </w:r>
      <w:r>
        <w:rPr>
          <w:u w:val="single"/>
        </w:rPr>
        <w:t>b</w:t>
      </w:r>
      <w:proofErr w:type="gramStart"/>
      <w:r w:rsidRPr="008D2F38">
        <w:rPr>
          <w:u w:val="single"/>
        </w:rPr>
        <w:t xml:space="preserve">)  </w:t>
      </w:r>
      <w:r>
        <w:rPr>
          <w:u w:val="single"/>
        </w:rPr>
        <w:t>A</w:t>
      </w:r>
      <w:proofErr w:type="gramEnd"/>
      <w:r>
        <w:rPr>
          <w:u w:val="single"/>
        </w:rPr>
        <w:t xml:space="preserve"> person bringing a radiation machine or radiation generating device into this state, for any temporary use, shall meet the following requirements:</w:t>
      </w:r>
    </w:p>
    <w:p w14:paraId="7D5D5647" w14:textId="77777777" w:rsidR="00E5718E" w:rsidRDefault="00E5718E" w:rsidP="00A01FA7">
      <w:pPr>
        <w:pStyle w:val="SubParagraph"/>
        <w:rPr>
          <w:u w:val="single"/>
        </w:rPr>
      </w:pPr>
      <w:r>
        <w:rPr>
          <w:u w:val="single"/>
        </w:rPr>
        <w:t>(1)</w:t>
      </w:r>
      <w:r>
        <w:rPr>
          <w:u w:val="single"/>
        </w:rPr>
        <w:tab/>
      </w:r>
      <w:r w:rsidRPr="00017B13">
        <w:rPr>
          <w:u w:val="single"/>
        </w:rPr>
        <w:t xml:space="preserve">complete the registration process in accordance </w:t>
      </w:r>
      <w:r w:rsidRPr="003A1E31">
        <w:rPr>
          <w:u w:val="single"/>
        </w:rPr>
        <w:t xml:space="preserve">with </w:t>
      </w:r>
      <w:r>
        <w:rPr>
          <w:u w:val="single"/>
        </w:rPr>
        <w:t>Rules</w:t>
      </w:r>
      <w:r w:rsidRPr="003A1E31">
        <w:rPr>
          <w:u w:val="single"/>
        </w:rPr>
        <w:t xml:space="preserve"> .0203</w:t>
      </w:r>
      <w:r>
        <w:rPr>
          <w:u w:val="single"/>
        </w:rPr>
        <w:t xml:space="preserve">, </w:t>
      </w:r>
      <w:r w:rsidRPr="003A1E31">
        <w:rPr>
          <w:u w:val="single"/>
        </w:rPr>
        <w:t>.0204</w:t>
      </w:r>
      <w:r>
        <w:rPr>
          <w:u w:val="single"/>
        </w:rPr>
        <w:t>, and .0205</w:t>
      </w:r>
      <w:r w:rsidRPr="00017B13">
        <w:rPr>
          <w:u w:val="single"/>
        </w:rPr>
        <w:t xml:space="preserve"> of this Section prior to beginning operations</w:t>
      </w:r>
      <w:r>
        <w:rPr>
          <w:u w:val="single"/>
        </w:rPr>
        <w:t xml:space="preserve"> in this </w:t>
      </w:r>
      <w:proofErr w:type="gramStart"/>
      <w:r>
        <w:rPr>
          <w:u w:val="single"/>
        </w:rPr>
        <w:t>state;</w:t>
      </w:r>
      <w:proofErr w:type="gramEnd"/>
    </w:p>
    <w:p w14:paraId="00C3D855" w14:textId="77777777" w:rsidR="00E5718E" w:rsidRDefault="00E5718E" w:rsidP="00A01FA7">
      <w:pPr>
        <w:pStyle w:val="SubParagraph"/>
        <w:rPr>
          <w:u w:val="single"/>
        </w:rPr>
      </w:pPr>
      <w:r>
        <w:rPr>
          <w:u w:val="single"/>
        </w:rPr>
        <w:t>(2)</w:t>
      </w:r>
      <w:r>
        <w:rPr>
          <w:u w:val="single"/>
        </w:rPr>
        <w:tab/>
        <w:t>supply the agency with other information the agency may reasonably request; and</w:t>
      </w:r>
    </w:p>
    <w:p w14:paraId="744EF623" w14:textId="77777777" w:rsidR="00E5718E" w:rsidRDefault="00E5718E" w:rsidP="00A01FA7">
      <w:pPr>
        <w:pStyle w:val="SubParagraph"/>
        <w:rPr>
          <w:u w:val="single"/>
        </w:rPr>
      </w:pPr>
      <w:r>
        <w:rPr>
          <w:u w:val="single"/>
        </w:rPr>
        <w:t>(3)</w:t>
      </w:r>
      <w:r>
        <w:rPr>
          <w:u w:val="single"/>
        </w:rPr>
        <w:tab/>
        <w:t>comply with the Rules of this Chapter.</w:t>
      </w:r>
    </w:p>
    <w:p w14:paraId="1445A4F0" w14:textId="77777777" w:rsidR="00E5718E" w:rsidRPr="003B6869" w:rsidRDefault="00E5718E" w:rsidP="00A01FA7">
      <w:pPr>
        <w:pStyle w:val="Paragraph"/>
        <w:rPr>
          <w:u w:val="single"/>
        </w:rPr>
      </w:pPr>
      <w:r w:rsidRPr="003B6869">
        <w:rPr>
          <w:u w:val="single"/>
        </w:rPr>
        <w:t>(</w:t>
      </w:r>
      <w:r>
        <w:rPr>
          <w:u w:val="single"/>
        </w:rPr>
        <w:t>c</w:t>
      </w:r>
      <w:proofErr w:type="gramStart"/>
      <w:r w:rsidRPr="003B6869">
        <w:rPr>
          <w:u w:val="single"/>
        </w:rPr>
        <w:t>)  The</w:t>
      </w:r>
      <w:proofErr w:type="gramEnd"/>
      <w:r w:rsidRPr="003B6869">
        <w:rPr>
          <w:u w:val="single"/>
        </w:rPr>
        <w:t xml:space="preserve"> out of state registrant shall maintain</w:t>
      </w:r>
      <w:r>
        <w:rPr>
          <w:u w:val="single"/>
        </w:rPr>
        <w:t xml:space="preserve"> with the</w:t>
      </w:r>
      <w:r w:rsidRPr="003B6869">
        <w:rPr>
          <w:u w:val="single"/>
        </w:rPr>
        <w:t xml:space="preserve"> radiation machine or radiation generating device</w:t>
      </w:r>
      <w:r>
        <w:rPr>
          <w:u w:val="single"/>
        </w:rPr>
        <w:t>,</w:t>
      </w:r>
      <w:r w:rsidRPr="003B6869">
        <w:rPr>
          <w:u w:val="single"/>
        </w:rPr>
        <w:t xml:space="preserve"> when </w:t>
      </w:r>
      <w:r>
        <w:rPr>
          <w:u w:val="single"/>
        </w:rPr>
        <w:t>located and used</w:t>
      </w:r>
      <w:r w:rsidRPr="003B6869">
        <w:rPr>
          <w:u w:val="single"/>
        </w:rPr>
        <w:t xml:space="preserve"> in this state, the following:</w:t>
      </w:r>
    </w:p>
    <w:p w14:paraId="4ED552BE" w14:textId="77777777" w:rsidR="00E5718E" w:rsidRPr="004268AC" w:rsidRDefault="00E5718E" w:rsidP="00A01FA7">
      <w:pPr>
        <w:pStyle w:val="SubParagraph"/>
        <w:rPr>
          <w:u w:val="single"/>
        </w:rPr>
      </w:pPr>
      <w:r w:rsidRPr="004268AC">
        <w:rPr>
          <w:u w:val="single"/>
        </w:rPr>
        <w:t>(1)</w:t>
      </w:r>
      <w:r w:rsidRPr="004268AC">
        <w:rPr>
          <w:u w:val="single"/>
        </w:rPr>
        <w:tab/>
        <w:t>the current noti</w:t>
      </w:r>
      <w:r>
        <w:rPr>
          <w:u w:val="single"/>
        </w:rPr>
        <w:t>ce</w:t>
      </w:r>
      <w:r w:rsidRPr="004268AC">
        <w:rPr>
          <w:u w:val="single"/>
        </w:rPr>
        <w:t xml:space="preserve"> of registration from this </w:t>
      </w:r>
      <w:proofErr w:type="gramStart"/>
      <w:r w:rsidRPr="004268AC">
        <w:rPr>
          <w:u w:val="single"/>
        </w:rPr>
        <w:t>agency;</w:t>
      </w:r>
      <w:proofErr w:type="gramEnd"/>
    </w:p>
    <w:p w14:paraId="68D42EC5" w14:textId="77777777" w:rsidR="00E5718E" w:rsidRPr="004268AC" w:rsidRDefault="00E5718E" w:rsidP="00A01FA7">
      <w:pPr>
        <w:pStyle w:val="SubParagraph"/>
        <w:rPr>
          <w:u w:val="single"/>
        </w:rPr>
      </w:pPr>
      <w:r w:rsidRPr="004268AC">
        <w:rPr>
          <w:u w:val="single"/>
        </w:rPr>
        <w:t>(2)</w:t>
      </w:r>
      <w:r w:rsidRPr="004268AC">
        <w:rPr>
          <w:u w:val="single"/>
        </w:rPr>
        <w:tab/>
        <w:t xml:space="preserve">a copy of the notice submitted to the agency in accordance </w:t>
      </w:r>
      <w:r w:rsidRPr="003A1E31">
        <w:rPr>
          <w:u w:val="single"/>
        </w:rPr>
        <w:t xml:space="preserve">with Paragraph (a) of the </w:t>
      </w:r>
      <w:proofErr w:type="gramStart"/>
      <w:r w:rsidRPr="003A1E31">
        <w:rPr>
          <w:u w:val="single"/>
        </w:rPr>
        <w:t>Rule</w:t>
      </w:r>
      <w:r w:rsidRPr="004268AC">
        <w:rPr>
          <w:u w:val="single"/>
        </w:rPr>
        <w:t>;</w:t>
      </w:r>
      <w:proofErr w:type="gramEnd"/>
    </w:p>
    <w:p w14:paraId="2F131D0D" w14:textId="77777777" w:rsidR="00E5718E" w:rsidRPr="004268AC" w:rsidRDefault="00E5718E" w:rsidP="00A01FA7">
      <w:pPr>
        <w:pStyle w:val="SubParagraph"/>
        <w:rPr>
          <w:u w:val="single"/>
        </w:rPr>
      </w:pPr>
      <w:r w:rsidRPr="004268AC">
        <w:rPr>
          <w:u w:val="single"/>
        </w:rPr>
        <w:t>(3)</w:t>
      </w:r>
      <w:r w:rsidRPr="004268AC">
        <w:rPr>
          <w:u w:val="single"/>
        </w:rPr>
        <w:tab/>
        <w:t>the shielding design, if required, in accordance with Rule .0204(c)(</w:t>
      </w:r>
      <w:r>
        <w:rPr>
          <w:u w:val="single"/>
        </w:rPr>
        <w:t>1</w:t>
      </w:r>
      <w:r w:rsidRPr="004268AC">
        <w:rPr>
          <w:u w:val="single"/>
        </w:rPr>
        <w:t>)(A) of this Section; and</w:t>
      </w:r>
    </w:p>
    <w:p w14:paraId="0B4E3B44" w14:textId="77777777" w:rsidR="00E5718E" w:rsidRPr="004268AC" w:rsidRDefault="00E5718E" w:rsidP="00A01FA7">
      <w:pPr>
        <w:pStyle w:val="SubParagraph"/>
        <w:rPr>
          <w:u w:val="single"/>
        </w:rPr>
      </w:pPr>
      <w:r w:rsidRPr="004268AC">
        <w:rPr>
          <w:u w:val="single"/>
        </w:rPr>
        <w:t>(4)</w:t>
      </w:r>
      <w:r w:rsidRPr="004268AC">
        <w:rPr>
          <w:u w:val="single"/>
        </w:rPr>
        <w:tab/>
        <w:t xml:space="preserve">a copy of the out of state </w:t>
      </w:r>
      <w:r>
        <w:rPr>
          <w:u w:val="single"/>
        </w:rPr>
        <w:t>registrant's</w:t>
      </w:r>
      <w:r w:rsidRPr="004268AC">
        <w:rPr>
          <w:u w:val="single"/>
        </w:rPr>
        <w:t xml:space="preserve"> operating and safety procedure.</w:t>
      </w:r>
    </w:p>
    <w:p w14:paraId="53445460" w14:textId="77777777" w:rsidR="00E5718E" w:rsidRPr="004268AC" w:rsidRDefault="00E5718E" w:rsidP="00A01FA7">
      <w:pPr>
        <w:pStyle w:val="Paragraph"/>
        <w:rPr>
          <w:u w:val="single"/>
        </w:rPr>
      </w:pPr>
      <w:r w:rsidRPr="004268AC">
        <w:rPr>
          <w:u w:val="single"/>
        </w:rPr>
        <w:t>(</w:t>
      </w:r>
      <w:r>
        <w:rPr>
          <w:u w:val="single"/>
        </w:rPr>
        <w:t>d</w:t>
      </w:r>
      <w:proofErr w:type="gramStart"/>
      <w:r w:rsidRPr="004268AC">
        <w:rPr>
          <w:u w:val="single"/>
        </w:rPr>
        <w:t>)  An</w:t>
      </w:r>
      <w:proofErr w:type="gramEnd"/>
      <w:r w:rsidRPr="004268AC">
        <w:rPr>
          <w:u w:val="single"/>
        </w:rPr>
        <w:t xml:space="preserve"> inspection may be conducted by an authorized representative of the agency on any radiation machine or radiation generating device used in th</w:t>
      </w:r>
      <w:r>
        <w:rPr>
          <w:u w:val="single"/>
        </w:rPr>
        <w:t>is</w:t>
      </w:r>
      <w:r w:rsidRPr="004268AC">
        <w:rPr>
          <w:u w:val="single"/>
        </w:rPr>
        <w:t xml:space="preserve"> state.</w:t>
      </w:r>
    </w:p>
    <w:p w14:paraId="7F65DB4F" w14:textId="77777777" w:rsidR="00E5718E" w:rsidRPr="00FD2CC4" w:rsidRDefault="00E5718E" w:rsidP="00A01FA7">
      <w:pPr>
        <w:pStyle w:val="Base"/>
      </w:pPr>
    </w:p>
    <w:p w14:paraId="019B703F" w14:textId="77777777" w:rsidR="00E5718E" w:rsidRPr="00FD2CC4" w:rsidRDefault="00E5718E" w:rsidP="00A01FA7">
      <w:pPr>
        <w:pStyle w:val="History"/>
      </w:pPr>
      <w:r w:rsidRPr="00FD2CC4">
        <w:t>History Note:</w:t>
      </w:r>
      <w:r w:rsidRPr="00FD2CC4">
        <w:tab/>
        <w:t>Authority G.S. 104E</w:t>
      </w:r>
      <w:r w:rsidRPr="00FD2CC4">
        <w:noBreakHyphen/>
      </w:r>
      <w:proofErr w:type="gramStart"/>
      <w:r w:rsidRPr="00FD2CC4">
        <w:t>7;</w:t>
      </w:r>
      <w:proofErr w:type="gramEnd"/>
    </w:p>
    <w:p w14:paraId="432DCED1" w14:textId="77777777" w:rsidR="00E5718E" w:rsidRPr="00FD2CC4" w:rsidRDefault="00E5718E" w:rsidP="00A01FA7">
      <w:pPr>
        <w:pStyle w:val="HistoryAfter"/>
      </w:pPr>
      <w:r w:rsidRPr="00FD2CC4">
        <w:t xml:space="preserve">Eff. February 1, </w:t>
      </w:r>
      <w:proofErr w:type="gramStart"/>
      <w:r w:rsidRPr="00FD2CC4">
        <w:t>1980;</w:t>
      </w:r>
      <w:proofErr w:type="gramEnd"/>
    </w:p>
    <w:p w14:paraId="4F640F07" w14:textId="77777777" w:rsidR="00E5718E" w:rsidRPr="00FD2CC4" w:rsidRDefault="00E5718E" w:rsidP="00A01FA7">
      <w:pPr>
        <w:pStyle w:val="HistoryAfter"/>
      </w:pPr>
      <w:r w:rsidRPr="00FD2CC4">
        <w:t xml:space="preserve">Transferred and </w:t>
      </w:r>
      <w:proofErr w:type="gramStart"/>
      <w:r w:rsidRPr="00FD2CC4">
        <w:t>Recodified</w:t>
      </w:r>
      <w:proofErr w:type="gramEnd"/>
      <w:r w:rsidRPr="00FD2CC4">
        <w:t xml:space="preserve"> from 15A NCAC 11 .0208 Eff. February 1, 2015;</w:t>
      </w:r>
    </w:p>
    <w:p w14:paraId="4CA16273" w14:textId="77777777" w:rsidR="00E5718E" w:rsidRDefault="00E5718E" w:rsidP="00A01FA7">
      <w:pPr>
        <w:pStyle w:val="HistoryAfter"/>
        <w:rPr>
          <w:u w:val="single"/>
        </w:rPr>
      </w:pPr>
      <w:r w:rsidRPr="00FD2CC4">
        <w:t xml:space="preserve">Pursuant to G.S. 150B-21.3A, rule is necessary without substantive public interest Eff. June 22, </w:t>
      </w:r>
      <w:r w:rsidRPr="003B6869">
        <w:rPr>
          <w:strike/>
        </w:rPr>
        <w:t>2019.</w:t>
      </w:r>
      <w:r>
        <w:t xml:space="preserve"> </w:t>
      </w:r>
      <w:proofErr w:type="gramStart"/>
      <w:r>
        <w:rPr>
          <w:u w:val="single"/>
        </w:rPr>
        <w:t>2019;</w:t>
      </w:r>
      <w:proofErr w:type="gramEnd"/>
    </w:p>
    <w:p w14:paraId="664AA69F" w14:textId="208AA6BC" w:rsidR="00E5718E" w:rsidRPr="003B6869" w:rsidRDefault="00E5718E" w:rsidP="00A01FA7">
      <w:pPr>
        <w:pStyle w:val="HistoryAfter"/>
        <w:rPr>
          <w:u w:val="single"/>
        </w:rPr>
      </w:pPr>
      <w:r w:rsidRPr="003B6869">
        <w:rPr>
          <w:u w:val="single"/>
        </w:rPr>
        <w:lastRenderedPageBreak/>
        <w:t xml:space="preserve">Amended </w:t>
      </w:r>
      <w:r w:rsidR="00E342CC">
        <w:rPr>
          <w:u w:val="single"/>
        </w:rPr>
        <w:t xml:space="preserve">Eff. </w:t>
      </w:r>
      <w:r w:rsidRPr="003B6869">
        <w:rPr>
          <w:u w:val="single"/>
        </w:rPr>
        <w:t>May 1, 2025.</w:t>
      </w:r>
    </w:p>
    <w:p w14:paraId="6AF025A5" w14:textId="77777777" w:rsidR="002532C4" w:rsidRPr="009138D3" w:rsidRDefault="002532C4" w:rsidP="009138D3"/>
    <w:sectPr w:rsidR="002532C4" w:rsidRPr="009138D3" w:rsidSect="00BD2800">
      <w:footerReference w:type="default" r:id="rId8"/>
      <w:footerReference w:type="first" r:id="rId9"/>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6AAD" w14:textId="77777777" w:rsidR="00E5718E" w:rsidRDefault="00E5718E" w:rsidP="00A60E47">
      <w:r>
        <w:separator/>
      </w:r>
    </w:p>
  </w:endnote>
  <w:endnote w:type="continuationSeparator" w:id="0">
    <w:p w14:paraId="540E6532" w14:textId="77777777" w:rsidR="00E5718E" w:rsidRDefault="00E5718E"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AAED"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fldSimple w:instr=" NUMPAGES  \* Arabic ">
      <w:r w:rsidR="00DE4AD3">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0D15" w14:textId="77777777" w:rsidR="007C6145" w:rsidRDefault="007C6145" w:rsidP="00A60E47">
    <w:r>
      <w:fldChar w:fldCharType="begin"/>
    </w:r>
    <w:r>
      <w:fldChar w:fldCharType="begin"/>
    </w:r>
    <w:r>
      <w:instrText>NUMPAGES</w:instrText>
    </w:r>
    <w:r>
      <w:fldChar w:fldCharType="separate"/>
    </w:r>
    <w:r w:rsidR="00E5718E">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EAF66" w14:textId="77777777" w:rsidR="00E5718E" w:rsidRDefault="00E5718E" w:rsidP="00A60E47">
      <w:r>
        <w:separator/>
      </w:r>
    </w:p>
  </w:footnote>
  <w:footnote w:type="continuationSeparator" w:id="0">
    <w:p w14:paraId="610154EB" w14:textId="77777777" w:rsidR="00E5718E" w:rsidRDefault="00E5718E"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680011295">
    <w:abstractNumId w:val="2"/>
  </w:num>
  <w:num w:numId="2" w16cid:durableId="106236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02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8E"/>
    <w:rsid w:val="00005A49"/>
    <w:rsid w:val="00037311"/>
    <w:rsid w:val="0005731A"/>
    <w:rsid w:val="00081174"/>
    <w:rsid w:val="00093A22"/>
    <w:rsid w:val="000A7F3D"/>
    <w:rsid w:val="000D00BA"/>
    <w:rsid w:val="000E2FEF"/>
    <w:rsid w:val="00102212"/>
    <w:rsid w:val="00114123"/>
    <w:rsid w:val="0011650F"/>
    <w:rsid w:val="00140463"/>
    <w:rsid w:val="00145BC8"/>
    <w:rsid w:val="00172523"/>
    <w:rsid w:val="001B0231"/>
    <w:rsid w:val="001C3275"/>
    <w:rsid w:val="001E0D7D"/>
    <w:rsid w:val="001F4CB9"/>
    <w:rsid w:val="00200674"/>
    <w:rsid w:val="002038B6"/>
    <w:rsid w:val="002262FF"/>
    <w:rsid w:val="00235C1F"/>
    <w:rsid w:val="002412EC"/>
    <w:rsid w:val="002532C4"/>
    <w:rsid w:val="002734FC"/>
    <w:rsid w:val="00295388"/>
    <w:rsid w:val="002B0F89"/>
    <w:rsid w:val="002C2D37"/>
    <w:rsid w:val="002C6772"/>
    <w:rsid w:val="002D46CC"/>
    <w:rsid w:val="002D6D8F"/>
    <w:rsid w:val="002E749B"/>
    <w:rsid w:val="002F13FA"/>
    <w:rsid w:val="002F4BB1"/>
    <w:rsid w:val="00326FDC"/>
    <w:rsid w:val="003344B3"/>
    <w:rsid w:val="003513F4"/>
    <w:rsid w:val="003549DA"/>
    <w:rsid w:val="00355359"/>
    <w:rsid w:val="0037090C"/>
    <w:rsid w:val="00375918"/>
    <w:rsid w:val="003815A3"/>
    <w:rsid w:val="00382004"/>
    <w:rsid w:val="00387ABB"/>
    <w:rsid w:val="00393847"/>
    <w:rsid w:val="003950F4"/>
    <w:rsid w:val="003A4C57"/>
    <w:rsid w:val="003B557C"/>
    <w:rsid w:val="00402A01"/>
    <w:rsid w:val="00402BD0"/>
    <w:rsid w:val="00443812"/>
    <w:rsid w:val="00450BEA"/>
    <w:rsid w:val="00450F93"/>
    <w:rsid w:val="00470BA0"/>
    <w:rsid w:val="004726E0"/>
    <w:rsid w:val="00494958"/>
    <w:rsid w:val="004D1647"/>
    <w:rsid w:val="004F2E90"/>
    <w:rsid w:val="004F3722"/>
    <w:rsid w:val="004F5F45"/>
    <w:rsid w:val="00511FB7"/>
    <w:rsid w:val="005215BD"/>
    <w:rsid w:val="005238BB"/>
    <w:rsid w:val="00550846"/>
    <w:rsid w:val="00550B8D"/>
    <w:rsid w:val="005C4925"/>
    <w:rsid w:val="005D0AE3"/>
    <w:rsid w:val="005F0F1A"/>
    <w:rsid w:val="006555B5"/>
    <w:rsid w:val="00661091"/>
    <w:rsid w:val="00674C70"/>
    <w:rsid w:val="00675F27"/>
    <w:rsid w:val="00683684"/>
    <w:rsid w:val="006920A4"/>
    <w:rsid w:val="0069220D"/>
    <w:rsid w:val="00696F6A"/>
    <w:rsid w:val="006C2082"/>
    <w:rsid w:val="006D0465"/>
    <w:rsid w:val="006E04AC"/>
    <w:rsid w:val="006F05BA"/>
    <w:rsid w:val="00716A08"/>
    <w:rsid w:val="007315B4"/>
    <w:rsid w:val="00770BAF"/>
    <w:rsid w:val="0079075E"/>
    <w:rsid w:val="007A7EA8"/>
    <w:rsid w:val="007B4FF5"/>
    <w:rsid w:val="007B698D"/>
    <w:rsid w:val="007C0D0E"/>
    <w:rsid w:val="007C6145"/>
    <w:rsid w:val="007D4CE1"/>
    <w:rsid w:val="007E5F94"/>
    <w:rsid w:val="007E657F"/>
    <w:rsid w:val="007F347A"/>
    <w:rsid w:val="008072C8"/>
    <w:rsid w:val="00814D2F"/>
    <w:rsid w:val="008627DA"/>
    <w:rsid w:val="0087037E"/>
    <w:rsid w:val="00884AA9"/>
    <w:rsid w:val="00884D30"/>
    <w:rsid w:val="00886A39"/>
    <w:rsid w:val="0089104A"/>
    <w:rsid w:val="008B3671"/>
    <w:rsid w:val="008D0049"/>
    <w:rsid w:val="008E3A8E"/>
    <w:rsid w:val="00907F8E"/>
    <w:rsid w:val="009138D3"/>
    <w:rsid w:val="00941A8C"/>
    <w:rsid w:val="009538D0"/>
    <w:rsid w:val="00963E3A"/>
    <w:rsid w:val="00964506"/>
    <w:rsid w:val="00976CC0"/>
    <w:rsid w:val="009D692A"/>
    <w:rsid w:val="009D7C39"/>
    <w:rsid w:val="009F3BC9"/>
    <w:rsid w:val="00A60E47"/>
    <w:rsid w:val="00A77887"/>
    <w:rsid w:val="00A90DB7"/>
    <w:rsid w:val="00A936F3"/>
    <w:rsid w:val="00AB27B9"/>
    <w:rsid w:val="00AD739B"/>
    <w:rsid w:val="00AE3533"/>
    <w:rsid w:val="00B43795"/>
    <w:rsid w:val="00B56F84"/>
    <w:rsid w:val="00B643D6"/>
    <w:rsid w:val="00B85B2C"/>
    <w:rsid w:val="00B92ED4"/>
    <w:rsid w:val="00B933CB"/>
    <w:rsid w:val="00BA33C6"/>
    <w:rsid w:val="00BC43C9"/>
    <w:rsid w:val="00BD0461"/>
    <w:rsid w:val="00BD2800"/>
    <w:rsid w:val="00BE62E3"/>
    <w:rsid w:val="00BE7900"/>
    <w:rsid w:val="00C2227D"/>
    <w:rsid w:val="00C3447A"/>
    <w:rsid w:val="00C44D97"/>
    <w:rsid w:val="00C638AB"/>
    <w:rsid w:val="00C64F17"/>
    <w:rsid w:val="00C7719B"/>
    <w:rsid w:val="00C77950"/>
    <w:rsid w:val="00C913A0"/>
    <w:rsid w:val="00CA265E"/>
    <w:rsid w:val="00CB4DFA"/>
    <w:rsid w:val="00CC7E05"/>
    <w:rsid w:val="00CD7BB0"/>
    <w:rsid w:val="00CF5B8D"/>
    <w:rsid w:val="00D0325A"/>
    <w:rsid w:val="00D04E4C"/>
    <w:rsid w:val="00D1687E"/>
    <w:rsid w:val="00D17419"/>
    <w:rsid w:val="00D45A1E"/>
    <w:rsid w:val="00D772F5"/>
    <w:rsid w:val="00D85E7B"/>
    <w:rsid w:val="00D932D9"/>
    <w:rsid w:val="00DA23E2"/>
    <w:rsid w:val="00DB5B5C"/>
    <w:rsid w:val="00DE3739"/>
    <w:rsid w:val="00DE4AD3"/>
    <w:rsid w:val="00DE5308"/>
    <w:rsid w:val="00E13D82"/>
    <w:rsid w:val="00E208DC"/>
    <w:rsid w:val="00E342CC"/>
    <w:rsid w:val="00E37A0A"/>
    <w:rsid w:val="00E40E89"/>
    <w:rsid w:val="00E435B5"/>
    <w:rsid w:val="00E542AB"/>
    <w:rsid w:val="00E5718E"/>
    <w:rsid w:val="00E65699"/>
    <w:rsid w:val="00E809C9"/>
    <w:rsid w:val="00E8351B"/>
    <w:rsid w:val="00E862CD"/>
    <w:rsid w:val="00EA5DB0"/>
    <w:rsid w:val="00EB5EBC"/>
    <w:rsid w:val="00EC1F1E"/>
    <w:rsid w:val="00EC7EA7"/>
    <w:rsid w:val="00F04092"/>
    <w:rsid w:val="00F2077E"/>
    <w:rsid w:val="00F30218"/>
    <w:rsid w:val="00F42C47"/>
    <w:rsid w:val="00F7101F"/>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CA218"/>
  <w15:chartTrackingRefBased/>
  <w15:docId w15:val="{E81DCA7C-7696-49F8-A81B-7023F74A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kissinger\OneDrive%20-%20State%20of%20North%20Carolina\Desktop\OAH-Agency-Rules-Template%2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 (7)</Template>
  <TotalTime>3</TotalTime>
  <Pages>2</Pages>
  <Words>436</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Kissinger, Regina D</dc:creator>
  <cp:keywords/>
  <cp:lastModifiedBy>Black, Shanah</cp:lastModifiedBy>
  <cp:revision>2</cp:revision>
  <cp:lastPrinted>2000-01-11T18:15:00Z</cp:lastPrinted>
  <dcterms:created xsi:type="dcterms:W3CDTF">2025-01-24T23:57:00Z</dcterms:created>
  <dcterms:modified xsi:type="dcterms:W3CDTF">2025-01-29T14:15:00Z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2ff5ba56-4c04-4929-85d5-69d454dcfc69</vt:lpwstr>
  </property>
</Properties>
</file>